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3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10562" w:rsidRDefault="002809A1">
            <w:pPr>
              <w:rPr>
                <w:rFonts w:eastAsia="Times New Roman"/>
                <w:b/>
              </w:rPr>
            </w:pPr>
            <w:r w:rsidRPr="00510562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M. LLOSADA  </w:t>
            </w:r>
          </w:p>
        </w:tc>
      </w:tr>
      <w:tr w:rsidR="000000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09A1">
            <w:pPr>
              <w:rPr>
                <w:rFonts w:eastAsia="Times New Roman"/>
                <w:sz w:val="16"/>
              </w:rPr>
            </w:pPr>
          </w:p>
        </w:tc>
      </w:tr>
    </w:tbl>
    <w:p w:rsidR="002809A1" w:rsidRDefault="002809A1" w:rsidP="00510562">
      <w:pPr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De la revista GAL ART num 166.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>Can Marc (Gerona)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 xml:space="preserve">La materia se engrandece en la obra de Josep Guixà y pasa a adquirir un valor primordial al que se someten tanto el dibujo como el color. En realidad, algunas de sus obras </w:t>
      </w:r>
      <w:r>
        <w:rPr>
          <w:rFonts w:ascii="Arial" w:eastAsia="Times New Roman" w:hAnsi="Arial" w:cs="Arial"/>
          <w:color w:val="000000"/>
        </w:rPr>
        <w:t>son bajorelieves; el color, con grosores densos, atrayentes, es moldeado y reconducido hasta ocupar el lugar exacto, puesto al servicio del volumen; color superpuesto en capas, matizando los efectos lumínicos, consiguiendo profundidades que acompañan las p</w:t>
      </w:r>
      <w:r>
        <w:rPr>
          <w:rFonts w:ascii="Arial" w:eastAsia="Times New Roman" w:hAnsi="Arial" w:cs="Arial"/>
          <w:color w:val="000000"/>
        </w:rPr>
        <w:t xml:space="preserve">erspectivas. Gerona su catedral, su viejo barrio, le ha ofrecido imagen para la creación, para la recreación de la realidad, y Guixà ha sabido aprovechar el tema para una obra impactante, de intensa calidad pictórica y de grata contemplación genérica. </w:t>
      </w:r>
    </w:p>
    <w:sectPr w:rsidR="0028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510562"/>
    <w:rsid w:val="002809A1"/>
    <w:rsid w:val="0051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taula-josep</dc:creator>
  <cp:lastModifiedBy>taula-josep</cp:lastModifiedBy>
  <cp:revision>2</cp:revision>
  <dcterms:created xsi:type="dcterms:W3CDTF">2016-02-03T11:18:00Z</dcterms:created>
  <dcterms:modified xsi:type="dcterms:W3CDTF">2016-02-03T11:18:00Z</dcterms:modified>
</cp:coreProperties>
</file>